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5FF4" w14:textId="27D9A39C" w:rsidR="00A343E7" w:rsidRPr="00DF05B4" w:rsidRDefault="00350F94" w:rsidP="00DF05B4">
      <w:pPr>
        <w:pStyle w:val="1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DF05B4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病院 カスタマーハラスメント対応マニュアル</w:t>
      </w:r>
    </w:p>
    <w:p w14:paraId="627FC8FD" w14:textId="77777777" w:rsidR="00A343E7" w:rsidRPr="00DF05B4" w:rsidRDefault="00350F94">
      <w:pPr>
        <w:pStyle w:val="21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DF05B4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1．目的</w:t>
      </w:r>
    </w:p>
    <w:p w14:paraId="5B4E7856" w14:textId="0BD6EA5E" w:rsidR="00A343E7" w:rsidRPr="00DF05B4" w:rsidRDefault="00350F94" w:rsidP="00907B31">
      <w:pPr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患者およびその家族、来訪者などからの暴言・暴力・威迫・過度な要求等の行為に対し、職員と他患者の安全を守り、医療の公正性を確保するための対応基準を定める。</w:t>
      </w:r>
    </w:p>
    <w:p w14:paraId="6C6B60B1" w14:textId="77777777" w:rsidR="00A343E7" w:rsidRPr="00DF05B4" w:rsidRDefault="00350F94">
      <w:pPr>
        <w:pStyle w:val="21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DF05B4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2．定義</w:t>
      </w:r>
    </w:p>
    <w:p w14:paraId="6E696441" w14:textId="77777777" w:rsidR="00A343E7" w:rsidRPr="00DF05B4" w:rsidRDefault="00350F94" w:rsidP="00907B31">
      <w:pPr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カスタマーハラスメント（以下「カスハラ」）とは、患者または家族・代理人等が、その立場を利用して職員に対し不当・不適切な言動を繰り返し、業務や医療提供に支障を及ぼす行為を指す。</w:t>
      </w:r>
    </w:p>
    <w:p w14:paraId="5C37F87D" w14:textId="77777777" w:rsidR="00A343E7" w:rsidRPr="00DF05B4" w:rsidRDefault="00350F94" w:rsidP="00EB7D65">
      <w:pPr>
        <w:ind w:left="210" w:hangingChars="100" w:hanging="210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主な行為例：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・暴言・威迫（怒鳴る、罵倒する、人格否定、SNSでの誹謗中傷）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・暴力（叩く、蹴る、物を投げる、机を叩く）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・不当要求（医学的根拠のない診療要求、謝罪強要、金銭要求）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・長時間拘束（窓口や電話での長時間拘束、面会制限の無視）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・セクハラ（性的発言・接触・プライベート干渉）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・他患者への迷惑行為（暴言、差別的発言、威嚇）</w:t>
      </w:r>
    </w:p>
    <w:p w14:paraId="6A44BC62" w14:textId="77777777" w:rsidR="00A343E7" w:rsidRPr="00DF05B4" w:rsidRDefault="00350F94">
      <w:pPr>
        <w:pStyle w:val="21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DF05B4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3．基本原則</w:t>
      </w:r>
    </w:p>
    <w:p w14:paraId="69FBE7CC" w14:textId="77777777" w:rsidR="00A343E7" w:rsidRPr="00DF05B4" w:rsidRDefault="00350F94" w:rsidP="00EB7D65">
      <w:pPr>
        <w:ind w:leftChars="100" w:left="220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1. 安全の確保（暴力・威迫行為時は即時通報）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2. 単独対応の禁止（必ず複数名で対応）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3. 記録の徹底（逐語記録・録音・証拠保存）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4. 一貫した組織対応（現場判断に委ねず、段階対応）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5. 医療提供との両立（患者権利を尊重しつつ秩序を維持）</w:t>
      </w:r>
    </w:p>
    <w:p w14:paraId="7FF86209" w14:textId="77777777" w:rsidR="00A343E7" w:rsidRPr="00DF05B4" w:rsidRDefault="00350F94">
      <w:pPr>
        <w:pStyle w:val="21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DF05B4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4．対応ステップ</w:t>
      </w:r>
    </w:p>
    <w:p w14:paraId="76D5E6CE" w14:textId="77777777" w:rsidR="00A343E7" w:rsidRPr="00DF05B4" w:rsidRDefault="00350F94" w:rsidP="00907B31">
      <w:pPr>
        <w:ind w:leftChars="100" w:left="430" w:hangingChars="100" w:hanging="210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STEP1：初期対応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暴力・脅迫等の危険行為があれば即時退避・警察通報。窓口・ナースステーションでは複数対応＋記録。</w:t>
      </w:r>
    </w:p>
    <w:p w14:paraId="070470A3" w14:textId="5BC41F33" w:rsidR="00A343E7" w:rsidRPr="00DF05B4" w:rsidRDefault="00350F94" w:rsidP="00907B31">
      <w:pPr>
        <w:ind w:leftChars="100" w:left="430" w:hangingChars="100" w:hanging="210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STEP2：記録と報告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発生直後に「カス</w:t>
      </w:r>
      <w:r w:rsidR="00974FC8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タ</w:t>
      </w:r>
      <w:r w:rsidR="00DC0274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マーハ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ラ</w:t>
      </w:r>
      <w:r w:rsidR="00974FC8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スメント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対応報告書」を作成し、</w:t>
      </w:r>
      <w:r w:rsidR="00DC0274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院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長・医療安全管理者・法人本部へ報告。</w:t>
      </w:r>
    </w:p>
    <w:p w14:paraId="5061E42C" w14:textId="4577F5FA" w:rsidR="00A343E7" w:rsidRPr="00DF05B4" w:rsidRDefault="00350F94" w:rsidP="00907B31">
      <w:pPr>
        <w:ind w:leftChars="100" w:left="430" w:hangingChars="100" w:hanging="210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STEP3：初期是正・警告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軽度の場合は口頭注意。再発または悪質な場合は「</w:t>
      </w:r>
      <w:r w:rsidR="009A5EEC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カスタマーハラスメント行為に関する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警告書」を発出し、必要に応じて精神科医の評価を行う。</w:t>
      </w:r>
    </w:p>
    <w:p w14:paraId="567B4659" w14:textId="2FE8F391" w:rsidR="00A343E7" w:rsidRPr="00DF05B4" w:rsidRDefault="00350F94" w:rsidP="00907B31">
      <w:pPr>
        <w:ind w:leftChars="100" w:left="430" w:hangingChars="100" w:hanging="210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STEP4：制限措置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面会・電話・受付対応の制限を行い、「</w:t>
      </w:r>
      <w:r w:rsidR="009A5EEC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カスタマーハラスメントに関する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行動契約書」を締結。</w:t>
      </w:r>
      <w:r w:rsidR="009A5EEC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複数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職員同席での対応を行う。</w:t>
      </w:r>
    </w:p>
    <w:p w14:paraId="5246A06B" w14:textId="77777777" w:rsidR="00A343E7" w:rsidRPr="00DF05B4" w:rsidRDefault="00350F94" w:rsidP="00907B31">
      <w:pPr>
        <w:ind w:leftChars="100" w:left="430" w:hangingChars="100" w:hanging="210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lastRenderedPageBreak/>
        <w:t>STEP5：契約解除・診療停止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暴行・脅迫等の行為は「正当理由による診療制限・中止」を検討し、転院調整を誠実に行う。</w:t>
      </w:r>
    </w:p>
    <w:p w14:paraId="7A850BC6" w14:textId="77777777" w:rsidR="00A343E7" w:rsidRPr="00DF05B4" w:rsidRDefault="00350F94">
      <w:pPr>
        <w:pStyle w:val="21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DF05B4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5．職員保護</w:t>
      </w:r>
    </w:p>
    <w:p w14:paraId="5D21A224" w14:textId="08C03781" w:rsidR="00A343E7" w:rsidRPr="00DF05B4" w:rsidRDefault="00350F94" w:rsidP="00907B31">
      <w:pPr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被害職員は</w:t>
      </w:r>
      <w:r w:rsidR="00DC0274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必要に応じ速やかに</w:t>
      </w:r>
      <w:r w:rsidR="0093516C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連携医療機関</w:t>
      </w:r>
      <w:r w:rsidR="00742997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の受診</w:t>
      </w:r>
      <w:r w:rsidR="00DC0274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することとし、また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配置転換を希望できる。法人はメンタルサポートを行</w:t>
      </w:r>
      <w:r w:rsidR="00742997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う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。</w:t>
      </w:r>
    </w:p>
    <w:p w14:paraId="7D0EF4F8" w14:textId="6F31B623" w:rsidR="00A343E7" w:rsidRPr="00DF05B4" w:rsidRDefault="00925666">
      <w:pPr>
        <w:pStyle w:val="21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6</w:t>
      </w:r>
      <w:r w:rsidR="00350F94" w:rsidRPr="00DF05B4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．教育・研修</w:t>
      </w:r>
    </w:p>
    <w:p w14:paraId="41D8CF32" w14:textId="756EA4D2" w:rsidR="00A343E7" w:rsidRPr="00DF05B4" w:rsidRDefault="00350F94">
      <w:pPr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年1回の全職員対象研修、新人・看護師長・事務職リーダー向け訓練を行う。</w:t>
      </w:r>
    </w:p>
    <w:p w14:paraId="359189CE" w14:textId="723DE1DE" w:rsidR="00A343E7" w:rsidRPr="00DF05B4" w:rsidRDefault="00925666">
      <w:pPr>
        <w:pStyle w:val="21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7</w:t>
      </w:r>
      <w:r w:rsidR="00350F94" w:rsidRPr="00DF05B4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法人本部への報告・広報</w:t>
      </w:r>
    </w:p>
    <w:p w14:paraId="2B60791B" w14:textId="5F8C3CD1" w:rsidR="00A343E7" w:rsidRPr="00DF05B4" w:rsidRDefault="00350F94">
      <w:pPr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重大事案は即日法人本部へ報告。法人</w:t>
      </w:r>
      <w:r w:rsidR="001272F7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本部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がメディア対応を行</w:t>
      </w:r>
      <w:r w:rsidR="004623DB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う。</w:t>
      </w:r>
    </w:p>
    <w:p w14:paraId="2F12CF69" w14:textId="159F49CC" w:rsidR="00A343E7" w:rsidRPr="00DF05B4" w:rsidRDefault="00925666">
      <w:pPr>
        <w:pStyle w:val="21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8</w:t>
      </w:r>
      <w:r w:rsidR="00350F94" w:rsidRPr="00DF05B4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．附則</w:t>
      </w:r>
    </w:p>
    <w:p w14:paraId="7FABB75F" w14:textId="65D14BFD" w:rsidR="00A343E7" w:rsidRPr="00DF05B4" w:rsidRDefault="00350F94">
      <w:pPr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本マニュアルは理事会承認のもと施行し、年1回見直しを行う。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zh-TW"/>
        </w:rPr>
        <w:t>改定年月日：令和</w:t>
      </w:r>
      <w:r w:rsidR="008D44EE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7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zh-TW"/>
        </w:rPr>
        <w:t>年</w:t>
      </w:r>
      <w:r w:rsidR="008D44EE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11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zh-TW"/>
        </w:rPr>
        <w:t>月</w:t>
      </w:r>
      <w:r w:rsidR="008D44EE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1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zh-TW"/>
        </w:rPr>
        <w:t>日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zh-TW"/>
        </w:rPr>
        <w:br/>
        <w:t>責任者：医療法人</w:t>
      </w:r>
      <w:r w:rsidR="004623DB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尚和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zh-TW"/>
        </w:rPr>
        <w:t>会　理事長</w:t>
      </w:r>
      <w:r w:rsidR="008D44EE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那須 輝</w:t>
      </w:r>
    </w:p>
    <w:p w14:paraId="79A6BB9B" w14:textId="78689158" w:rsidR="00A343E7" w:rsidRPr="00DF05B4" w:rsidRDefault="00925666">
      <w:pPr>
        <w:pStyle w:val="21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9</w:t>
      </w:r>
      <w:r w:rsidR="00350F94" w:rsidRPr="00DF05B4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．病院種別ごとの補足</w:t>
      </w:r>
    </w:p>
    <w:p w14:paraId="0C783281" w14:textId="4FA6C33E" w:rsidR="00A343E7" w:rsidRPr="00DF05B4" w:rsidRDefault="00350F94">
      <w:pPr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t>【一般病院】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救急・外来・検査部門でのトラブルリスクが高い。防犯カメラ・警察通報体制を明確化し、待機トラブル時は別室誘導を徹底。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【回復期リハビリテーション病院】</w:t>
      </w:r>
      <w:r w:rsidRPr="00DF05B4">
        <w:rPr>
          <w:rFonts w:asciiTheme="minorEastAsia" w:hAnsiTheme="minorEastAsia"/>
          <w:color w:val="000000" w:themeColor="text1"/>
          <w:sz w:val="21"/>
          <w:szCs w:val="21"/>
          <w:lang w:eastAsia="ja-JP"/>
        </w:rPr>
        <w:br/>
        <w:t>長期入院・家族介入によるトラブルが多く、面談内容の逐語記録・行動契約書の活用を推奨。</w:t>
      </w:r>
    </w:p>
    <w:sectPr w:rsidR="00A343E7" w:rsidRPr="00DF05B4" w:rsidSect="00925666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E7F0" w14:textId="77777777" w:rsidR="00E13794" w:rsidRDefault="00E13794" w:rsidP="00350F94">
      <w:pPr>
        <w:spacing w:after="0" w:line="240" w:lineRule="auto"/>
      </w:pPr>
      <w:r>
        <w:separator/>
      </w:r>
    </w:p>
  </w:endnote>
  <w:endnote w:type="continuationSeparator" w:id="0">
    <w:p w14:paraId="1D8955BA" w14:textId="77777777" w:rsidR="00E13794" w:rsidRDefault="00E13794" w:rsidP="003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4FF6" w14:textId="77777777" w:rsidR="00E13794" w:rsidRDefault="00E13794" w:rsidP="00350F94">
      <w:pPr>
        <w:spacing w:after="0" w:line="240" w:lineRule="auto"/>
      </w:pPr>
      <w:r>
        <w:separator/>
      </w:r>
    </w:p>
  </w:footnote>
  <w:footnote w:type="continuationSeparator" w:id="0">
    <w:p w14:paraId="5B5D430B" w14:textId="77777777" w:rsidR="00E13794" w:rsidRDefault="00E13794" w:rsidP="0035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4567749">
    <w:abstractNumId w:val="8"/>
  </w:num>
  <w:num w:numId="2" w16cid:durableId="433327333">
    <w:abstractNumId w:val="6"/>
  </w:num>
  <w:num w:numId="3" w16cid:durableId="2090105779">
    <w:abstractNumId w:val="5"/>
  </w:num>
  <w:num w:numId="4" w16cid:durableId="622006454">
    <w:abstractNumId w:val="4"/>
  </w:num>
  <w:num w:numId="5" w16cid:durableId="2086220436">
    <w:abstractNumId w:val="7"/>
  </w:num>
  <w:num w:numId="6" w16cid:durableId="2025666548">
    <w:abstractNumId w:val="3"/>
  </w:num>
  <w:num w:numId="7" w16cid:durableId="1878351407">
    <w:abstractNumId w:val="2"/>
  </w:num>
  <w:num w:numId="8" w16cid:durableId="817570011">
    <w:abstractNumId w:val="1"/>
  </w:num>
  <w:num w:numId="9" w16cid:durableId="178515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F70"/>
    <w:rsid w:val="001272F7"/>
    <w:rsid w:val="0015074B"/>
    <w:rsid w:val="0029639D"/>
    <w:rsid w:val="00326F90"/>
    <w:rsid w:val="00350F94"/>
    <w:rsid w:val="004623DB"/>
    <w:rsid w:val="00742997"/>
    <w:rsid w:val="008D44EE"/>
    <w:rsid w:val="00907B31"/>
    <w:rsid w:val="00925666"/>
    <w:rsid w:val="0093516C"/>
    <w:rsid w:val="00972DCD"/>
    <w:rsid w:val="00974FC8"/>
    <w:rsid w:val="009A5EEC"/>
    <w:rsid w:val="00A343E7"/>
    <w:rsid w:val="00AA1D8D"/>
    <w:rsid w:val="00B47730"/>
    <w:rsid w:val="00B94197"/>
    <w:rsid w:val="00CB0664"/>
    <w:rsid w:val="00D2115F"/>
    <w:rsid w:val="00DC0274"/>
    <w:rsid w:val="00DF05B4"/>
    <w:rsid w:val="00E13794"/>
    <w:rsid w:val="00E17A0B"/>
    <w:rsid w:val="00E46DAF"/>
    <w:rsid w:val="00EB7D65"/>
    <w:rsid w:val="00FA65B1"/>
    <w:rsid w:val="00FA72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00"/>
  <w15:docId w15:val="{88B12AE4-5F7F-4328-8C55-7DDC149A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taka-</cp:lastModifiedBy>
  <cp:revision>18</cp:revision>
  <cp:lastPrinted>2025-10-27T07:04:00Z</cp:lastPrinted>
  <dcterms:created xsi:type="dcterms:W3CDTF">2013-12-23T23:15:00Z</dcterms:created>
  <dcterms:modified xsi:type="dcterms:W3CDTF">2025-10-27T07:07:00Z</dcterms:modified>
  <cp:category/>
</cp:coreProperties>
</file>